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1079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0B700E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1079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0B700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C45AE3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45AE3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BE536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B700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0B700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B700E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0B700E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0B700E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0B700E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0B700E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0B700E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</w:t>
      </w:r>
      <w:r w:rsidR="000B700E">
        <w:rPr>
          <w:sz w:val="24"/>
          <w:szCs w:val="24"/>
          <w:lang w:eastAsia="en-US"/>
        </w:rPr>
        <w:t>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B700E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0B700E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B700E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</w:t>
      </w:r>
      <w:r w:rsidR="000B700E">
        <w:rPr>
          <w:sz w:val="24"/>
          <w:szCs w:val="24"/>
        </w:rPr>
        <w:t xml:space="preserve">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</w:t>
      </w:r>
      <w:r w:rsidR="000B700E">
        <w:rPr>
          <w:sz w:val="24"/>
          <w:szCs w:val="24"/>
        </w:rPr>
        <w:t>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 xml:space="preserve"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541BF3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E003C0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BE5368">
        <w:rPr>
          <w:sz w:val="24"/>
          <w:szCs w:val="24"/>
        </w:rPr>
        <w:t>К.М.06.04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BE5368" w:rsidRPr="00BE5368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BE536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К.М.06.04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BE5368" w:rsidP="00BE53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УК-5, ПК-1, ПК-2, ПК-3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ПК-4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ПК-5, 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ПК-6,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E5368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E5368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</w:t>
      </w:r>
      <w:r w:rsidRPr="00794709">
        <w:rPr>
          <w:sz w:val="24"/>
          <w:szCs w:val="24"/>
        </w:rPr>
        <w:lastRenderedPageBreak/>
        <w:t xml:space="preserve">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B10797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</w:t>
      </w:r>
      <w:r w:rsidRPr="00794709">
        <w:rPr>
          <w:sz w:val="24"/>
          <w:szCs w:val="24"/>
        </w:rPr>
        <w:lastRenderedPageBreak/>
        <w:t>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107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107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107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1079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1079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B10797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0B700E" w:rsidRPr="00877F85" w:rsidRDefault="006F2FF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B700E" w:rsidRPr="00877F85" w:rsidRDefault="000B700E" w:rsidP="000B700E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B700E" w:rsidRPr="00877F85" w:rsidRDefault="000B700E" w:rsidP="000B700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00E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B700E" w:rsidRPr="00877F85" w:rsidRDefault="000B700E" w:rsidP="000B700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B700E" w:rsidRPr="00877F85" w:rsidRDefault="000B700E" w:rsidP="000B700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0B700E" w:rsidRPr="00877F85" w:rsidRDefault="000B700E" w:rsidP="000B700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0B700E" w:rsidRPr="00877F85" w:rsidRDefault="000B700E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B10797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0B700E" w:rsidRPr="00877F85" w:rsidRDefault="000B700E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0B700E" w:rsidRPr="00877F85" w:rsidRDefault="000B700E" w:rsidP="000B700E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0B700E" w:rsidRPr="00877F85" w:rsidRDefault="000B700E" w:rsidP="000B700E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0B700E" w:rsidRPr="00877F85" w:rsidRDefault="000B700E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0B700E" w:rsidRPr="00877F85" w:rsidRDefault="000B700E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B10797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0B700E" w:rsidRPr="00877F85">
              <w:rPr>
                <w:lang w:eastAsia="en-US"/>
              </w:rPr>
              <w:t xml:space="preserve"> </w:t>
            </w:r>
            <w:r w:rsidR="000B700E" w:rsidRPr="00877F85">
              <w:rPr>
                <w:color w:val="FF0000"/>
                <w:lang w:eastAsia="en-US"/>
              </w:rPr>
              <w:t xml:space="preserve">644099, </w:t>
            </w:r>
            <w:r w:rsidR="000B700E" w:rsidRPr="00877F85">
              <w:rPr>
                <w:bCs/>
                <w:color w:val="FF0000"/>
                <w:lang w:eastAsia="en-US"/>
              </w:rPr>
              <w:t>Омская</w:t>
            </w:r>
            <w:r w:rsidR="000B700E" w:rsidRPr="00877F85">
              <w:rPr>
                <w:color w:val="FF0000"/>
                <w:lang w:eastAsia="en-US"/>
              </w:rPr>
              <w:t xml:space="preserve"> обл., г </w:t>
            </w:r>
            <w:r w:rsidR="000B700E" w:rsidRPr="00877F85">
              <w:rPr>
                <w:bCs/>
                <w:color w:val="FF0000"/>
                <w:lang w:eastAsia="en-US"/>
              </w:rPr>
              <w:t>Омск</w:t>
            </w:r>
            <w:r w:rsidR="000B700E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</w:p>
          <w:p w:rsidR="000B700E" w:rsidRPr="00877F85" w:rsidRDefault="000B700E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0B700E">
      <w:pPr>
        <w:keepNext/>
        <w:shd w:val="clear" w:color="auto" w:fill="FFFFFF"/>
        <w:spacing w:after="60"/>
        <w:outlineLvl w:val="2"/>
      </w:pPr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6AF" w:rsidRDefault="001606AF" w:rsidP="00160BC1">
      <w:r>
        <w:separator/>
      </w:r>
    </w:p>
  </w:endnote>
  <w:endnote w:type="continuationSeparator" w:id="0">
    <w:p w:rsidR="001606AF" w:rsidRDefault="001606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6AF" w:rsidRDefault="001606AF" w:rsidP="00160BC1">
      <w:r>
        <w:separator/>
      </w:r>
    </w:p>
  </w:footnote>
  <w:footnote w:type="continuationSeparator" w:id="0">
    <w:p w:rsidR="001606AF" w:rsidRDefault="001606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00E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6AF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47D28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00F6"/>
    <w:rsid w:val="007B1963"/>
    <w:rsid w:val="007B2354"/>
    <w:rsid w:val="007B2F12"/>
    <w:rsid w:val="007B5C57"/>
    <w:rsid w:val="007C277B"/>
    <w:rsid w:val="007C5353"/>
    <w:rsid w:val="007D5CC1"/>
    <w:rsid w:val="007E10C6"/>
    <w:rsid w:val="007E41C3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0797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E5368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45AE3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2882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02DF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B00F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74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31</Pages>
  <Words>10062</Words>
  <Characters>57359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2020-01-16T09:15:00Z</cp:lastPrinted>
  <dcterms:created xsi:type="dcterms:W3CDTF">2021-09-01T13:33:00Z</dcterms:created>
  <dcterms:modified xsi:type="dcterms:W3CDTF">2022-11-14T02:27:00Z</dcterms:modified>
</cp:coreProperties>
</file>